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6B" w:rsidRPr="00B20BD3" w:rsidRDefault="00556A6B" w:rsidP="00793670">
      <w:pPr>
        <w:keepLines/>
        <w:numPr>
          <w:ilvl w:val="0"/>
          <w:numId w:val="14"/>
        </w:numPr>
        <w:tabs>
          <w:tab w:val="clear" w:pos="720"/>
          <w:tab w:val="num" w:pos="540"/>
        </w:tabs>
        <w:spacing w:before="240"/>
        <w:ind w:left="540" w:hanging="5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20BD3">
        <w:rPr>
          <w:rFonts w:ascii="Arial" w:hAnsi="Arial" w:cs="Arial"/>
          <w:sz w:val="22"/>
          <w:szCs w:val="22"/>
        </w:rPr>
        <w:t xml:space="preserve">The Queensland senior secondary assessment and reporting system was introduced in 1972 and revised from 1980 to create the current school-based, standards-based model.  </w:t>
      </w:r>
    </w:p>
    <w:p w:rsidR="00556A6B" w:rsidRPr="004F2BC1" w:rsidRDefault="00556A6B" w:rsidP="00793670">
      <w:pPr>
        <w:keepLines/>
        <w:numPr>
          <w:ilvl w:val="0"/>
          <w:numId w:val="14"/>
        </w:numPr>
        <w:tabs>
          <w:tab w:val="clear" w:pos="720"/>
          <w:tab w:val="num" w:pos="540"/>
        </w:tabs>
        <w:spacing w:before="240"/>
        <w:ind w:left="540" w:hanging="540"/>
        <w:jc w:val="both"/>
        <w:rPr>
          <w:rFonts w:ascii="Arial" w:hAnsi="Arial" w:cs="Arial"/>
          <w:sz w:val="22"/>
          <w:szCs w:val="22"/>
        </w:rPr>
      </w:pPr>
      <w:r w:rsidRPr="00B20BD3">
        <w:rPr>
          <w:rFonts w:ascii="Arial" w:hAnsi="Arial" w:cs="Arial"/>
          <w:sz w:val="22"/>
          <w:szCs w:val="22"/>
        </w:rPr>
        <w:t>The tertiary entrance system for Year 12 leavers in Qu</w:t>
      </w:r>
      <w:r w:rsidR="006E5C9F">
        <w:rPr>
          <w:rFonts w:ascii="Arial" w:hAnsi="Arial" w:cs="Arial"/>
          <w:sz w:val="22"/>
          <w:szCs w:val="22"/>
        </w:rPr>
        <w:t>eensland was introduced in 1974</w:t>
      </w:r>
      <w:r w:rsidRPr="00B20BD3">
        <w:rPr>
          <w:rFonts w:ascii="Arial" w:hAnsi="Arial" w:cs="Arial"/>
          <w:sz w:val="22"/>
          <w:szCs w:val="22"/>
        </w:rPr>
        <w:t xml:space="preserve"> and reformed in 1992 to create the </w:t>
      </w:r>
      <w:r w:rsidR="004F2BC1">
        <w:rPr>
          <w:rFonts w:ascii="Arial" w:hAnsi="Arial" w:cs="Arial"/>
          <w:sz w:val="22"/>
          <w:szCs w:val="22"/>
        </w:rPr>
        <w:t xml:space="preserve">current </w:t>
      </w:r>
      <w:r w:rsidRPr="00B20BD3">
        <w:rPr>
          <w:rFonts w:ascii="Arial" w:hAnsi="Arial" w:cs="Arial"/>
          <w:sz w:val="22"/>
          <w:szCs w:val="22"/>
        </w:rPr>
        <w:t>Overall Position (OP) system</w:t>
      </w:r>
      <w:r w:rsidRPr="004F2BC1">
        <w:rPr>
          <w:rFonts w:ascii="Arial" w:hAnsi="Arial" w:cs="Arial"/>
          <w:sz w:val="22"/>
          <w:szCs w:val="22"/>
        </w:rPr>
        <w:t xml:space="preserve">.  </w:t>
      </w:r>
    </w:p>
    <w:p w:rsidR="00556A6B" w:rsidRPr="00B20BD3" w:rsidRDefault="00556A6B" w:rsidP="00793670">
      <w:pPr>
        <w:numPr>
          <w:ilvl w:val="0"/>
          <w:numId w:val="14"/>
        </w:numPr>
        <w:tabs>
          <w:tab w:val="clear" w:pos="720"/>
          <w:tab w:val="num" w:pos="540"/>
        </w:tabs>
        <w:spacing w:before="240"/>
        <w:ind w:left="540" w:hanging="540"/>
        <w:jc w:val="both"/>
        <w:rPr>
          <w:rFonts w:ascii="Arial" w:hAnsi="Arial" w:cs="Arial"/>
          <w:sz w:val="22"/>
          <w:szCs w:val="22"/>
        </w:rPr>
      </w:pPr>
      <w:r w:rsidRPr="00B20BD3">
        <w:rPr>
          <w:rFonts w:ascii="Arial" w:hAnsi="Arial" w:cs="Arial"/>
          <w:sz w:val="22"/>
          <w:szCs w:val="22"/>
        </w:rPr>
        <w:t>In light of significant change over the last decade to senior schooling and curriculum, education assessment, tertiary enrolment and student pathways to post-secondary qualifications, it is timely to review Queensland’s systems of senior assessment and rep</w:t>
      </w:r>
      <w:r>
        <w:rPr>
          <w:rFonts w:ascii="Arial" w:hAnsi="Arial" w:cs="Arial"/>
          <w:sz w:val="22"/>
          <w:szCs w:val="22"/>
        </w:rPr>
        <w:t>orting, and tertiary entrance.</w:t>
      </w:r>
    </w:p>
    <w:p w:rsidR="00556A6B" w:rsidRPr="00B20BD3" w:rsidRDefault="00556A6B" w:rsidP="00793670">
      <w:pPr>
        <w:numPr>
          <w:ilvl w:val="0"/>
          <w:numId w:val="14"/>
        </w:numPr>
        <w:tabs>
          <w:tab w:val="clear" w:pos="720"/>
          <w:tab w:val="num" w:pos="540"/>
        </w:tabs>
        <w:spacing w:before="240"/>
        <w:ind w:left="540" w:hanging="540"/>
        <w:jc w:val="both"/>
        <w:rPr>
          <w:rFonts w:ascii="Arial" w:hAnsi="Arial" w:cs="Arial"/>
          <w:sz w:val="22"/>
          <w:szCs w:val="22"/>
        </w:rPr>
      </w:pPr>
      <w:r w:rsidRPr="00B20BD3">
        <w:rPr>
          <w:rFonts w:ascii="Arial" w:hAnsi="Arial" w:cs="Arial"/>
          <w:sz w:val="22"/>
          <w:szCs w:val="22"/>
        </w:rPr>
        <w:t xml:space="preserve">A review will provide the opportunity to confirm effective practices and make improvements to </w:t>
      </w:r>
      <w:r>
        <w:rPr>
          <w:rFonts w:ascii="Arial" w:hAnsi="Arial" w:cs="Arial"/>
          <w:sz w:val="22"/>
          <w:szCs w:val="22"/>
        </w:rPr>
        <w:t>senior assessment and tertiary entrance systems</w:t>
      </w:r>
      <w:r w:rsidRPr="00B20BD3">
        <w:rPr>
          <w:rFonts w:ascii="Arial" w:hAnsi="Arial" w:cs="Arial"/>
          <w:sz w:val="22"/>
          <w:szCs w:val="22"/>
        </w:rPr>
        <w:t xml:space="preserve">.  </w:t>
      </w:r>
    </w:p>
    <w:p w:rsidR="00B43599" w:rsidRPr="00B43599" w:rsidRDefault="00556A6B" w:rsidP="00793670">
      <w:pPr>
        <w:keepLines/>
        <w:numPr>
          <w:ilvl w:val="0"/>
          <w:numId w:val="14"/>
        </w:numPr>
        <w:tabs>
          <w:tab w:val="clear" w:pos="720"/>
          <w:tab w:val="num" w:pos="540"/>
        </w:tabs>
        <w:spacing w:before="240"/>
        <w:ind w:left="54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8805B5">
        <w:rPr>
          <w:rFonts w:ascii="Arial" w:hAnsi="Arial" w:cs="Arial"/>
          <w:sz w:val="22"/>
          <w:szCs w:val="22"/>
        </w:rPr>
        <w:t>Given the significance and complexity of such a review, it will be undertaken by an independent reviewer</w:t>
      </w:r>
      <w:r w:rsidR="004F2BC1" w:rsidRPr="008805B5">
        <w:rPr>
          <w:rFonts w:ascii="Arial" w:hAnsi="Arial" w:cs="Arial"/>
          <w:sz w:val="22"/>
          <w:szCs w:val="22"/>
        </w:rPr>
        <w:t xml:space="preserve"> to be selected through an open tender process. </w:t>
      </w:r>
    </w:p>
    <w:p w:rsidR="00556A6B" w:rsidRPr="00C75954" w:rsidRDefault="00556A6B" w:rsidP="00793670">
      <w:pPr>
        <w:keepLines/>
        <w:numPr>
          <w:ilvl w:val="0"/>
          <w:numId w:val="14"/>
        </w:numPr>
        <w:tabs>
          <w:tab w:val="clear" w:pos="720"/>
          <w:tab w:val="num" w:pos="540"/>
        </w:tabs>
        <w:spacing w:before="240"/>
        <w:ind w:left="54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B20BD3">
        <w:rPr>
          <w:rFonts w:ascii="Arial" w:hAnsi="Arial" w:cs="Arial"/>
          <w:sz w:val="22"/>
          <w:szCs w:val="22"/>
          <w:u w:val="single"/>
        </w:rPr>
        <w:t>Cabinet</w:t>
      </w:r>
      <w:r w:rsidR="00C75954">
        <w:rPr>
          <w:rFonts w:ascii="Arial" w:hAnsi="Arial" w:cs="Arial"/>
          <w:sz w:val="22"/>
          <w:szCs w:val="22"/>
          <w:u w:val="single"/>
        </w:rPr>
        <w:t xml:space="preserve"> </w:t>
      </w:r>
      <w:r w:rsidRPr="00C75954">
        <w:rPr>
          <w:rFonts w:ascii="Arial" w:hAnsi="Arial" w:cs="Arial"/>
          <w:sz w:val="22"/>
          <w:szCs w:val="22"/>
          <w:u w:val="single"/>
        </w:rPr>
        <w:t>approved</w:t>
      </w:r>
      <w:r w:rsidRPr="00C75954">
        <w:rPr>
          <w:rFonts w:ascii="Arial" w:hAnsi="Arial" w:cs="Arial"/>
          <w:sz w:val="22"/>
          <w:szCs w:val="22"/>
        </w:rPr>
        <w:t xml:space="preserve"> a review of senior secondary assessment and reporting, and tertiary entrance in Queensland in accordance with the </w:t>
      </w:r>
      <w:r w:rsidR="008805B5" w:rsidRPr="00C75954">
        <w:rPr>
          <w:rFonts w:ascii="Arial" w:hAnsi="Arial" w:cs="Arial"/>
          <w:sz w:val="22"/>
          <w:szCs w:val="22"/>
        </w:rPr>
        <w:t>t</w:t>
      </w:r>
      <w:r w:rsidRPr="00C75954">
        <w:rPr>
          <w:rFonts w:ascii="Arial" w:hAnsi="Arial" w:cs="Arial"/>
          <w:sz w:val="22"/>
          <w:szCs w:val="22"/>
        </w:rPr>
        <w:t xml:space="preserve">erms of </w:t>
      </w:r>
      <w:r w:rsidR="008805B5" w:rsidRPr="00C75954">
        <w:rPr>
          <w:rFonts w:ascii="Arial" w:hAnsi="Arial" w:cs="Arial"/>
          <w:sz w:val="22"/>
          <w:szCs w:val="22"/>
        </w:rPr>
        <w:t>r</w:t>
      </w:r>
      <w:r w:rsidR="00793670">
        <w:rPr>
          <w:rFonts w:ascii="Arial" w:hAnsi="Arial" w:cs="Arial"/>
          <w:sz w:val="22"/>
          <w:szCs w:val="22"/>
        </w:rPr>
        <w:t>eference,</w:t>
      </w:r>
      <w:r w:rsidRPr="00C75954">
        <w:rPr>
          <w:rFonts w:ascii="Arial" w:hAnsi="Arial" w:cs="Arial"/>
          <w:sz w:val="22"/>
          <w:szCs w:val="22"/>
        </w:rPr>
        <w:t xml:space="preserve"> </w:t>
      </w:r>
      <w:r w:rsidR="00241624" w:rsidRPr="00C75954">
        <w:rPr>
          <w:rFonts w:ascii="Arial" w:hAnsi="Arial" w:cs="Arial"/>
          <w:sz w:val="22"/>
          <w:szCs w:val="22"/>
        </w:rPr>
        <w:t>with the review to be finalised by 31 July 2014</w:t>
      </w:r>
      <w:r w:rsidR="00C75954">
        <w:rPr>
          <w:rFonts w:ascii="Arial" w:hAnsi="Arial" w:cs="Arial"/>
          <w:sz w:val="22"/>
          <w:szCs w:val="22"/>
        </w:rPr>
        <w:t>.</w:t>
      </w:r>
    </w:p>
    <w:p w:rsidR="00556A6B" w:rsidRPr="00C75954" w:rsidRDefault="00C75954" w:rsidP="00793670">
      <w:pPr>
        <w:keepLines/>
        <w:numPr>
          <w:ilvl w:val="0"/>
          <w:numId w:val="14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C75954">
        <w:rPr>
          <w:rFonts w:ascii="Arial" w:hAnsi="Arial" w:cs="Arial"/>
          <w:sz w:val="22"/>
          <w:szCs w:val="22"/>
          <w:u w:val="single"/>
        </w:rPr>
        <w:t>Cabinet noted</w:t>
      </w:r>
      <w:r w:rsidRPr="00C759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="00556A6B" w:rsidRPr="00C75954">
        <w:rPr>
          <w:rFonts w:ascii="Arial" w:hAnsi="Arial" w:cs="Arial"/>
          <w:sz w:val="22"/>
          <w:szCs w:val="22"/>
        </w:rPr>
        <w:t xml:space="preserve">he intention of the Minister </w:t>
      </w:r>
      <w:r w:rsidR="00793670">
        <w:rPr>
          <w:rFonts w:ascii="Arial" w:hAnsi="Arial" w:cs="Arial"/>
          <w:sz w:val="22"/>
          <w:szCs w:val="22"/>
        </w:rPr>
        <w:t xml:space="preserve">for Education, Training and Employment </w:t>
      </w:r>
      <w:r w:rsidR="00556A6B" w:rsidRPr="00C75954">
        <w:rPr>
          <w:rFonts w:ascii="Arial" w:hAnsi="Arial" w:cs="Arial"/>
          <w:sz w:val="22"/>
          <w:szCs w:val="22"/>
        </w:rPr>
        <w:t>to appoint an independent reviewer</w:t>
      </w:r>
      <w:r w:rsidR="007E309F" w:rsidRPr="00C75954">
        <w:rPr>
          <w:rFonts w:ascii="Arial" w:hAnsi="Arial" w:cs="Arial"/>
          <w:sz w:val="22"/>
          <w:szCs w:val="22"/>
        </w:rPr>
        <w:t>,</w:t>
      </w:r>
      <w:r w:rsidR="00556A6B" w:rsidRPr="00C75954">
        <w:rPr>
          <w:rFonts w:ascii="Arial" w:hAnsi="Arial" w:cs="Arial"/>
          <w:sz w:val="22"/>
          <w:szCs w:val="22"/>
        </w:rPr>
        <w:t xml:space="preserve"> to be identified through a tender </w:t>
      </w:r>
      <w:r w:rsidR="007E309F" w:rsidRPr="00C75954">
        <w:rPr>
          <w:rFonts w:ascii="Arial" w:hAnsi="Arial" w:cs="Arial"/>
          <w:sz w:val="22"/>
          <w:szCs w:val="22"/>
        </w:rPr>
        <w:t>proces</w:t>
      </w:r>
      <w:r w:rsidR="00556A6B" w:rsidRPr="00C75954">
        <w:rPr>
          <w:rFonts w:ascii="Arial" w:hAnsi="Arial" w:cs="Arial"/>
          <w:sz w:val="22"/>
          <w:szCs w:val="22"/>
        </w:rPr>
        <w:t>s</w:t>
      </w:r>
      <w:r w:rsidR="007E309F" w:rsidRPr="00C75954">
        <w:rPr>
          <w:rFonts w:ascii="Arial" w:hAnsi="Arial" w:cs="Arial"/>
          <w:sz w:val="22"/>
          <w:szCs w:val="22"/>
        </w:rPr>
        <w:t>,</w:t>
      </w:r>
      <w:r w:rsidR="00556A6B" w:rsidRPr="00C75954">
        <w:rPr>
          <w:rFonts w:ascii="Arial" w:hAnsi="Arial" w:cs="Arial"/>
          <w:sz w:val="22"/>
          <w:szCs w:val="22"/>
        </w:rPr>
        <w:t xml:space="preserve"> to undertake the review.</w:t>
      </w:r>
    </w:p>
    <w:p w:rsidR="00B43599" w:rsidRDefault="00B43599" w:rsidP="00793670">
      <w:pPr>
        <w:keepLines/>
        <w:numPr>
          <w:ilvl w:val="0"/>
          <w:numId w:val="14"/>
        </w:numPr>
        <w:tabs>
          <w:tab w:val="clear" w:pos="720"/>
          <w:tab w:val="num" w:pos="540"/>
        </w:tabs>
        <w:spacing w:before="360"/>
        <w:ind w:left="539" w:hanging="539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B20BD3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B43599" w:rsidRPr="002450AF" w:rsidRDefault="00A64E2D" w:rsidP="002450AF">
      <w:pPr>
        <w:pStyle w:val="ListParagraph"/>
        <w:keepLines/>
        <w:numPr>
          <w:ilvl w:val="0"/>
          <w:numId w:val="16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8" w:history="1">
        <w:r w:rsidR="002450AF" w:rsidRPr="00DE001B">
          <w:rPr>
            <w:rStyle w:val="Hyperlink"/>
            <w:rFonts w:ascii="Arial" w:hAnsi="Arial" w:cs="Arial"/>
            <w:sz w:val="22"/>
            <w:szCs w:val="22"/>
          </w:rPr>
          <w:t>Terms of Reference</w:t>
        </w:r>
      </w:hyperlink>
    </w:p>
    <w:sectPr w:rsidR="00B43599" w:rsidRPr="002450AF" w:rsidSect="002450AF">
      <w:footerReference w:type="default" r:id="rId9"/>
      <w:headerReference w:type="first" r:id="rId10"/>
      <w:pgSz w:w="11907" w:h="16834" w:code="9"/>
      <w:pgMar w:top="1134" w:right="1134" w:bottom="1134" w:left="1134" w:header="709" w:footer="709" w:gutter="0"/>
      <w:paperSrc w:first="15" w:other="15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7EF" w:rsidRDefault="003137EF" w:rsidP="00AA5C0B">
      <w:r>
        <w:separator/>
      </w:r>
    </w:p>
  </w:endnote>
  <w:endnote w:type="continuationSeparator" w:id="0">
    <w:p w:rsidR="003137EF" w:rsidRDefault="003137EF" w:rsidP="00AA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017" w:rsidRDefault="00C9540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2017">
      <w:rPr>
        <w:noProof/>
      </w:rPr>
      <w:t>1</w:t>
    </w:r>
    <w:r>
      <w:fldChar w:fldCharType="end"/>
    </w:r>
    <w:r w:rsidR="008A2017">
      <w:rPr>
        <w:noProof/>
      </w:rPr>
      <w:t xml:space="preserve"> of 1</w:t>
    </w:r>
  </w:p>
  <w:p w:rsidR="008A2017" w:rsidRPr="00945C67" w:rsidRDefault="008A2017" w:rsidP="00945C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7EF" w:rsidRDefault="003137EF" w:rsidP="00AA5C0B">
      <w:r>
        <w:separator/>
      </w:r>
    </w:p>
  </w:footnote>
  <w:footnote w:type="continuationSeparator" w:id="0">
    <w:p w:rsidR="003137EF" w:rsidRDefault="003137EF" w:rsidP="00AA5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017" w:rsidRPr="00937A4A" w:rsidRDefault="008A2017" w:rsidP="00C7595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8A2017" w:rsidRPr="00937A4A" w:rsidRDefault="008A2017" w:rsidP="00C7595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8A2017" w:rsidRPr="00937A4A" w:rsidRDefault="008A2017" w:rsidP="00C7595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March 2013</w:t>
    </w:r>
  </w:p>
  <w:p w:rsidR="008A2017" w:rsidRDefault="008A2017" w:rsidP="00C7595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 review of senior assessment and reporting and tertiary entrance procedures in Queensland</w:t>
    </w:r>
  </w:p>
  <w:p w:rsidR="008A2017" w:rsidRDefault="008A2017" w:rsidP="00C7595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Education, Training and Employment</w:t>
    </w:r>
  </w:p>
  <w:p w:rsidR="008A2017" w:rsidRDefault="008A2017" w:rsidP="00C7595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2E98"/>
    <w:multiLevelType w:val="hybridMultilevel"/>
    <w:tmpl w:val="90A0E9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8D6E9C"/>
    <w:multiLevelType w:val="hybridMultilevel"/>
    <w:tmpl w:val="48F68604"/>
    <w:lvl w:ilvl="0" w:tplc="0C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25FF6FEF"/>
    <w:multiLevelType w:val="multilevel"/>
    <w:tmpl w:val="C97C2C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48C1DA5"/>
    <w:multiLevelType w:val="hybridMultilevel"/>
    <w:tmpl w:val="E424E6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AD87A72">
      <w:start w:val="1"/>
      <w:numFmt w:val="bullet"/>
      <w:lvlText w:val="o"/>
      <w:lvlJc w:val="left"/>
      <w:pPr>
        <w:tabs>
          <w:tab w:val="num" w:pos="1437"/>
        </w:tabs>
        <w:ind w:left="1437" w:hanging="357"/>
      </w:pPr>
      <w:rPr>
        <w:rFonts w:ascii="Courier New" w:hAnsi="Courier New" w:hint="default"/>
        <w:b w:val="0"/>
        <w:i w:val="0"/>
        <w:color w:val="auto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A733B0"/>
    <w:multiLevelType w:val="hybridMultilevel"/>
    <w:tmpl w:val="25D027BE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471F2"/>
    <w:multiLevelType w:val="hybridMultilevel"/>
    <w:tmpl w:val="0778CF7C"/>
    <w:lvl w:ilvl="0" w:tplc="4EE4F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AD87A72">
      <w:start w:val="1"/>
      <w:numFmt w:val="bullet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b w:val="0"/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28212E5"/>
    <w:multiLevelType w:val="hybridMultilevel"/>
    <w:tmpl w:val="3B28C1F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3D0E07"/>
    <w:multiLevelType w:val="hybridMultilevel"/>
    <w:tmpl w:val="BB7E8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EE355FA"/>
    <w:multiLevelType w:val="hybridMultilevel"/>
    <w:tmpl w:val="5900D95E"/>
    <w:lvl w:ilvl="0" w:tplc="54329B0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color w:val="auto"/>
      </w:rPr>
    </w:lvl>
    <w:lvl w:ilvl="1" w:tplc="0AD87A72">
      <w:start w:val="1"/>
      <w:numFmt w:val="bullet"/>
      <w:lvlText w:val="o"/>
      <w:lvlJc w:val="left"/>
      <w:pPr>
        <w:tabs>
          <w:tab w:val="num" w:pos="1437"/>
        </w:tabs>
        <w:ind w:left="1437" w:hanging="357"/>
      </w:pPr>
      <w:rPr>
        <w:rFonts w:ascii="Courier New" w:hAnsi="Courier New" w:hint="default"/>
        <w:b w:val="0"/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8BE62A9"/>
    <w:multiLevelType w:val="hybridMultilevel"/>
    <w:tmpl w:val="3F1ECBFC"/>
    <w:lvl w:ilvl="0" w:tplc="3CD8A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EFC43FC">
      <w:start w:val="1"/>
      <w:numFmt w:val="bullet"/>
      <w:lvlText w:val="-"/>
      <w:lvlJc w:val="left"/>
      <w:pPr>
        <w:tabs>
          <w:tab w:val="num" w:pos="1460"/>
        </w:tabs>
        <w:ind w:left="1460" w:hanging="380"/>
      </w:pPr>
      <w:rPr>
        <w:rFonts w:ascii="Tw Cen MT" w:hAnsi="Tw Cen MT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737865"/>
    <w:multiLevelType w:val="multilevel"/>
    <w:tmpl w:val="F79CBCC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2"/>
  </w:num>
  <w:num w:numId="5">
    <w:abstractNumId w:val="2"/>
  </w:num>
  <w:num w:numId="6">
    <w:abstractNumId w:val="1"/>
  </w:num>
  <w:num w:numId="7">
    <w:abstractNumId w:val="10"/>
  </w:num>
  <w:num w:numId="8">
    <w:abstractNumId w:val="11"/>
  </w:num>
  <w:num w:numId="9">
    <w:abstractNumId w:val="13"/>
  </w:num>
  <w:num w:numId="10">
    <w:abstractNumId w:val="15"/>
  </w:num>
  <w:num w:numId="11">
    <w:abstractNumId w:val="4"/>
  </w:num>
  <w:num w:numId="12">
    <w:abstractNumId w:val="5"/>
  </w:num>
  <w:num w:numId="13">
    <w:abstractNumId w:val="9"/>
  </w:num>
  <w:num w:numId="14">
    <w:abstractNumId w:val="14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B3"/>
    <w:rsid w:val="000367FE"/>
    <w:rsid w:val="000635AC"/>
    <w:rsid w:val="000814DD"/>
    <w:rsid w:val="000A23EE"/>
    <w:rsid w:val="000A5EC0"/>
    <w:rsid w:val="000D2DAF"/>
    <w:rsid w:val="000D4FDA"/>
    <w:rsid w:val="000F3787"/>
    <w:rsid w:val="000F6D68"/>
    <w:rsid w:val="001A2E36"/>
    <w:rsid w:val="001B1A0E"/>
    <w:rsid w:val="001E3B3E"/>
    <w:rsid w:val="00204116"/>
    <w:rsid w:val="00213923"/>
    <w:rsid w:val="00235E82"/>
    <w:rsid w:val="00241624"/>
    <w:rsid w:val="00244765"/>
    <w:rsid w:val="002450AF"/>
    <w:rsid w:val="002506E4"/>
    <w:rsid w:val="0025265C"/>
    <w:rsid w:val="00294FA6"/>
    <w:rsid w:val="002959FA"/>
    <w:rsid w:val="00296D8E"/>
    <w:rsid w:val="002B468F"/>
    <w:rsid w:val="002D48D3"/>
    <w:rsid w:val="003137EF"/>
    <w:rsid w:val="00324E59"/>
    <w:rsid w:val="00334F76"/>
    <w:rsid w:val="0033542A"/>
    <w:rsid w:val="003603CA"/>
    <w:rsid w:val="003719E2"/>
    <w:rsid w:val="00372F22"/>
    <w:rsid w:val="00380F20"/>
    <w:rsid w:val="00382837"/>
    <w:rsid w:val="003B0298"/>
    <w:rsid w:val="003F56AE"/>
    <w:rsid w:val="00401D39"/>
    <w:rsid w:val="0041049B"/>
    <w:rsid w:val="00447D8C"/>
    <w:rsid w:val="00464669"/>
    <w:rsid w:val="0046723E"/>
    <w:rsid w:val="00490792"/>
    <w:rsid w:val="004B1153"/>
    <w:rsid w:val="004F2BC1"/>
    <w:rsid w:val="00556A6B"/>
    <w:rsid w:val="005B2C39"/>
    <w:rsid w:val="005E30CC"/>
    <w:rsid w:val="0063062D"/>
    <w:rsid w:val="00635DF8"/>
    <w:rsid w:val="00662DA5"/>
    <w:rsid w:val="00672026"/>
    <w:rsid w:val="006764B3"/>
    <w:rsid w:val="00677219"/>
    <w:rsid w:val="0068528C"/>
    <w:rsid w:val="006930BC"/>
    <w:rsid w:val="006E5C9F"/>
    <w:rsid w:val="00765BA8"/>
    <w:rsid w:val="007723D3"/>
    <w:rsid w:val="00776609"/>
    <w:rsid w:val="00793670"/>
    <w:rsid w:val="007B413F"/>
    <w:rsid w:val="007B7DAE"/>
    <w:rsid w:val="007C35F0"/>
    <w:rsid w:val="007E309F"/>
    <w:rsid w:val="007E59F4"/>
    <w:rsid w:val="008174B5"/>
    <w:rsid w:val="00830BEA"/>
    <w:rsid w:val="00846FFE"/>
    <w:rsid w:val="00852CA5"/>
    <w:rsid w:val="008805B5"/>
    <w:rsid w:val="008A2017"/>
    <w:rsid w:val="008A665B"/>
    <w:rsid w:val="008D47B6"/>
    <w:rsid w:val="008F0A3B"/>
    <w:rsid w:val="0093463B"/>
    <w:rsid w:val="00945C67"/>
    <w:rsid w:val="009460FF"/>
    <w:rsid w:val="00964AD5"/>
    <w:rsid w:val="009654A3"/>
    <w:rsid w:val="0099028E"/>
    <w:rsid w:val="00992AE2"/>
    <w:rsid w:val="009A3571"/>
    <w:rsid w:val="009B6BCF"/>
    <w:rsid w:val="009F4088"/>
    <w:rsid w:val="00A03C63"/>
    <w:rsid w:val="00A161FF"/>
    <w:rsid w:val="00A239A2"/>
    <w:rsid w:val="00A61778"/>
    <w:rsid w:val="00A64E2D"/>
    <w:rsid w:val="00A77638"/>
    <w:rsid w:val="00AA5C0B"/>
    <w:rsid w:val="00AA7899"/>
    <w:rsid w:val="00AC6F97"/>
    <w:rsid w:val="00B1452D"/>
    <w:rsid w:val="00B3408C"/>
    <w:rsid w:val="00B43599"/>
    <w:rsid w:val="00B72B0C"/>
    <w:rsid w:val="00BC46A8"/>
    <w:rsid w:val="00BF5D5B"/>
    <w:rsid w:val="00BF6DAD"/>
    <w:rsid w:val="00C1196B"/>
    <w:rsid w:val="00C211DE"/>
    <w:rsid w:val="00C3397B"/>
    <w:rsid w:val="00C75954"/>
    <w:rsid w:val="00C94FD4"/>
    <w:rsid w:val="00C9540C"/>
    <w:rsid w:val="00CE0CA1"/>
    <w:rsid w:val="00D04A3B"/>
    <w:rsid w:val="00D11C67"/>
    <w:rsid w:val="00D143BD"/>
    <w:rsid w:val="00D3314C"/>
    <w:rsid w:val="00DA117D"/>
    <w:rsid w:val="00DA2E4A"/>
    <w:rsid w:val="00DB0F4B"/>
    <w:rsid w:val="00DC4A44"/>
    <w:rsid w:val="00DE001B"/>
    <w:rsid w:val="00E60014"/>
    <w:rsid w:val="00E62A06"/>
    <w:rsid w:val="00E71E56"/>
    <w:rsid w:val="00EC7A32"/>
    <w:rsid w:val="00F24AA9"/>
    <w:rsid w:val="00F33161"/>
    <w:rsid w:val="00F76904"/>
    <w:rsid w:val="00F90A62"/>
    <w:rsid w:val="00F9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1DE"/>
    <w:rPr>
      <w:rFonts w:ascii="CG Times" w:hAnsi="CG 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846FFE"/>
    <w:rPr>
      <w:rFonts w:ascii="Tahoma" w:hAnsi="Tahoma"/>
      <w:sz w:val="16"/>
      <w:lang w:val="x-none"/>
    </w:rPr>
  </w:style>
  <w:style w:type="character" w:customStyle="1" w:styleId="BalloonTextChar">
    <w:name w:val="Balloon Text Char"/>
    <w:link w:val="BalloonText"/>
    <w:semiHidden/>
    <w:locked/>
    <w:rsid w:val="00846FFE"/>
    <w:rPr>
      <w:rFonts w:ascii="Tahoma" w:hAnsi="Tahoma"/>
      <w:sz w:val="16"/>
      <w:lang w:eastAsia="en-US"/>
    </w:rPr>
  </w:style>
  <w:style w:type="table" w:styleId="TableGrid">
    <w:name w:val="Table Grid"/>
    <w:basedOn w:val="TableNormal"/>
    <w:rsid w:val="0040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A5C0B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locked/>
    <w:rsid w:val="00AA5C0B"/>
    <w:rPr>
      <w:rFonts w:ascii="CG Times" w:hAnsi="CG Times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AA5C0B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locked/>
    <w:rsid w:val="00AA5C0B"/>
    <w:rPr>
      <w:rFonts w:ascii="CG Times" w:hAnsi="CG Times"/>
      <w:sz w:val="24"/>
      <w:lang w:eastAsia="en-US"/>
    </w:rPr>
  </w:style>
  <w:style w:type="character" w:styleId="PlaceholderText">
    <w:name w:val="Placeholder Text"/>
    <w:semiHidden/>
    <w:rsid w:val="007723D3"/>
    <w:rPr>
      <w:color w:val="808080"/>
    </w:rPr>
  </w:style>
  <w:style w:type="character" w:styleId="CommentReference">
    <w:name w:val="annotation reference"/>
    <w:rsid w:val="00294F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4FA6"/>
    <w:rPr>
      <w:sz w:val="20"/>
    </w:rPr>
  </w:style>
  <w:style w:type="character" w:customStyle="1" w:styleId="CommentTextChar">
    <w:name w:val="Comment Text Char"/>
    <w:link w:val="CommentText"/>
    <w:rsid w:val="00294FA6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4FA6"/>
    <w:rPr>
      <w:b/>
      <w:bCs/>
    </w:rPr>
  </w:style>
  <w:style w:type="character" w:customStyle="1" w:styleId="CommentSubjectChar">
    <w:name w:val="Comment Subject Char"/>
    <w:link w:val="CommentSubject"/>
    <w:rsid w:val="00294FA6"/>
    <w:rPr>
      <w:rFonts w:ascii="CG Times" w:hAnsi="CG Times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450AF"/>
    <w:pPr>
      <w:ind w:left="720"/>
      <w:contextualSpacing/>
    </w:pPr>
  </w:style>
  <w:style w:type="character" w:styleId="Hyperlink">
    <w:name w:val="Hyperlink"/>
    <w:rsid w:val="00DE0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Terms%20of%20Referenc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C393C-2106-426C-860C-9420138E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1147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1351</CharactersWithSpaces>
  <SharedDoc>false</SharedDoc>
  <HyperlinkBase>https://www.cabinet.qld.gov.au/documents/2013/Mar/Senior review/</HyperlinkBase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Attachments/Terms of Reference.pdf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2013-04-12T03:18:00Z</cp:lastPrinted>
  <dcterms:created xsi:type="dcterms:W3CDTF">2017-10-25T00:52:00Z</dcterms:created>
  <dcterms:modified xsi:type="dcterms:W3CDTF">2018-03-06T01:20:00Z</dcterms:modified>
  <cp:category>Education</cp:category>
</cp:coreProperties>
</file>